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26" w:rsidRDefault="004A763C" w:rsidP="00C816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left="1" w:hanging="3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PGRSS em Estabelecimentos de Assistência Odontológica </w:t>
      </w:r>
    </w:p>
    <w:p w:rsidR="00F71C26" w:rsidRDefault="004A763C" w:rsidP="00C816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Exigência legal da RDC 222/2018 ANVISA </w:t>
      </w:r>
    </w:p>
    <w:p w:rsidR="00F71C26" w:rsidRPr="001C5BE6" w:rsidRDefault="00F71C26">
      <w:pPr>
        <w:ind w:left="0" w:hanging="2"/>
        <w:jc w:val="both"/>
      </w:pPr>
    </w:p>
    <w:p w:rsidR="00F71C26" w:rsidRDefault="004A763C">
      <w:pPr>
        <w:ind w:left="0" w:hanging="2"/>
        <w:jc w:val="both"/>
      </w:pPr>
      <w:r>
        <w:rPr>
          <w:b/>
          <w:i/>
        </w:rPr>
        <w:t xml:space="preserve">Introdução </w:t>
      </w:r>
    </w:p>
    <w:p w:rsidR="00F71C26" w:rsidRDefault="00F71C26">
      <w:pPr>
        <w:ind w:left="0" w:hanging="2"/>
        <w:jc w:val="both"/>
      </w:pPr>
    </w:p>
    <w:p w:rsidR="00F71C26" w:rsidRDefault="004A763C" w:rsidP="00C816F1">
      <w:pPr>
        <w:ind w:leftChars="0" w:left="0" w:firstLineChars="0" w:firstLine="720"/>
        <w:jc w:val="both"/>
      </w:pPr>
      <w:r>
        <w:t>O Plano de Gerenciamento dos Resíduos de Serviços de Saúde (PGRSS) é o documento que aponta e descreve as ações relativas ao manejo de resíduos sólidos, que corresponde às etapas de: segregação, acondicionamento, identificação, transporte interno, armazenamento temporário, armazenamento externo, coleta interna, transporte externo, destinação e disposição final ambientalmente adequada.</w:t>
      </w:r>
    </w:p>
    <w:p w:rsidR="00F71C26" w:rsidRDefault="004A763C" w:rsidP="00C816F1">
      <w:pPr>
        <w:ind w:leftChars="0" w:left="0" w:firstLineChars="0" w:firstLine="720"/>
        <w:jc w:val="both"/>
      </w:pPr>
      <w:r>
        <w:t>Deve considerar as características e riscos dos resíduos, as ações de proteção à saúde e ao meio ambiente e os princípios da biossegurança de empregar medidas técnicas administrativas e normativas para prevenir acidentes.</w:t>
      </w:r>
    </w:p>
    <w:p w:rsidR="00F71C26" w:rsidRDefault="004A763C" w:rsidP="00C816F1">
      <w:pPr>
        <w:ind w:leftChars="0" w:left="0" w:firstLineChars="0" w:firstLine="720"/>
        <w:jc w:val="both"/>
      </w:pPr>
      <w:r>
        <w:t xml:space="preserve">Devem fazer parte do plano, ações para emergências e acidentes, ações de controle integrado de pragas e de controle químico, compreendendo medidas preventivas e corretivas assim como de prevenção de saúde ocupacional. </w:t>
      </w:r>
    </w:p>
    <w:p w:rsidR="00F71C26" w:rsidRDefault="004A763C" w:rsidP="00C816F1">
      <w:pPr>
        <w:ind w:leftChars="0" w:left="0" w:firstLineChars="0" w:firstLine="720"/>
        <w:jc w:val="both"/>
      </w:pPr>
      <w:r>
        <w:t xml:space="preserve">O PGRSS deve ser construído baseado na complexidade de cada serviço gerador de resíduos de serviços de saúde (RSS), bem como na sua demanda. A ANVISA não dispõe de </w:t>
      </w:r>
      <w:proofErr w:type="gramStart"/>
      <w:r>
        <w:t>um</w:t>
      </w:r>
      <w:proofErr w:type="gramEnd"/>
      <w:r>
        <w:t xml:space="preserve"> modelo de PGRSS justamente por entender que este depende das peculiaridades de cada serviço.</w:t>
      </w:r>
    </w:p>
    <w:p w:rsidR="00C816F1" w:rsidRPr="00C816F1" w:rsidRDefault="00C816F1" w:rsidP="00C816F1">
      <w:pPr>
        <w:ind w:leftChars="0" w:left="0" w:firstLineChars="0" w:firstLine="720"/>
        <w:jc w:val="both"/>
        <w:rPr>
          <w:sz w:val="16"/>
          <w:szCs w:val="16"/>
        </w:rPr>
      </w:pPr>
    </w:p>
    <w:p w:rsidR="00F71C26" w:rsidRPr="001C5BE6" w:rsidRDefault="004A763C">
      <w:pPr>
        <w:ind w:left="0" w:hanging="2"/>
        <w:jc w:val="both"/>
        <w:rPr>
          <w:sz w:val="18"/>
          <w:szCs w:val="18"/>
        </w:rPr>
      </w:pPr>
      <w:r w:rsidRPr="001C5BE6">
        <w:rPr>
          <w:sz w:val="18"/>
          <w:szCs w:val="18"/>
        </w:rPr>
        <w:t>Fonte: RDC Nº 222/2018 Comentada da Gerência De Regulamentação e Controle Sanitário Em Serviços De Saúde - GRECS/Gerencia Geral De Tecnologia Em Serviços De Saúde - GGTES/ANVISA (Brasília, 11 de junho de 2018).</w:t>
      </w:r>
    </w:p>
    <w:p w:rsidR="00F71C26" w:rsidRDefault="00F71C26">
      <w:pPr>
        <w:ind w:left="0" w:hanging="2"/>
        <w:jc w:val="both"/>
        <w:rPr>
          <w:sz w:val="20"/>
          <w:szCs w:val="20"/>
        </w:rPr>
      </w:pPr>
    </w:p>
    <w:p w:rsidR="00F71C26" w:rsidRDefault="004A763C">
      <w:pPr>
        <w:ind w:left="0" w:hanging="2"/>
        <w:jc w:val="both"/>
      </w:pPr>
      <w:r>
        <w:rPr>
          <w:b/>
          <w:i/>
        </w:rPr>
        <w:t>Itens essenciais para a elaboração do PGRSS</w:t>
      </w:r>
    </w:p>
    <w:p w:rsidR="00F71C26" w:rsidRDefault="00F71C26">
      <w:pPr>
        <w:ind w:left="0" w:hanging="2"/>
        <w:jc w:val="both"/>
      </w:pPr>
    </w:p>
    <w:p w:rsidR="00F71C26" w:rsidRDefault="004A763C">
      <w:pPr>
        <w:ind w:left="0" w:hanging="2"/>
        <w:jc w:val="both"/>
      </w:pPr>
      <w:r>
        <w:rPr>
          <w:b/>
          <w:i/>
        </w:rPr>
        <w:tab/>
      </w:r>
      <w:r w:rsidR="00C816F1">
        <w:rPr>
          <w:b/>
          <w:i/>
        </w:rPr>
        <w:tab/>
      </w:r>
      <w:r>
        <w:t>Deve ser elaborado como um documento único e separado das declarações e dos Procedimentos Operacionais Padrão (POP), com páginas numeradas e com assinatura dos responsáveis pela elaboração do plano e pelo responsável técnico do estabelecimento, sendo periodicamente atualizad</w:t>
      </w:r>
      <w:r w:rsidR="00C816F1">
        <w:t xml:space="preserve">o. Deve relatar sucintamente cada tópico </w:t>
      </w:r>
      <w:r>
        <w:t xml:space="preserve">conforme a realidade do estabelecimento, com informações técnicas, porém de fácil entendimento </w:t>
      </w:r>
      <w:proofErr w:type="gramStart"/>
      <w:r>
        <w:t>à</w:t>
      </w:r>
      <w:proofErr w:type="gramEnd"/>
      <w:r>
        <w:t xml:space="preserve"> toda equipe de trabalho envolvida no manejo dos resíduos de serviços de saúde. Dessa forma, deve ser possível o entendimento sem a consulta a este roteiro.</w:t>
      </w:r>
    </w:p>
    <w:p w:rsidR="00E0240B" w:rsidRDefault="00E0240B">
      <w:pPr>
        <w:ind w:left="0" w:hanging="2"/>
        <w:jc w:val="both"/>
      </w:pPr>
    </w:p>
    <w:p w:rsidR="00E0240B" w:rsidRDefault="00E0240B">
      <w:pPr>
        <w:ind w:left="0" w:hanging="2"/>
        <w:jc w:val="both"/>
      </w:pPr>
      <w:r>
        <w:tab/>
      </w:r>
      <w:r>
        <w:tab/>
        <w:t>Os seguintes itens devem fazer parte do plano:</w:t>
      </w:r>
    </w:p>
    <w:p w:rsidR="00F71C26" w:rsidRDefault="00F71C26">
      <w:pPr>
        <w:ind w:left="0" w:hanging="2"/>
        <w:jc w:val="both"/>
      </w:pPr>
    </w:p>
    <w:p w:rsidR="00F71C26" w:rsidRDefault="004A763C" w:rsidP="00C816F1">
      <w:pPr>
        <w:numPr>
          <w:ilvl w:val="0"/>
          <w:numId w:val="1"/>
        </w:numPr>
        <w:spacing w:line="360" w:lineRule="auto"/>
        <w:ind w:leftChars="-118" w:left="-283" w:firstLineChars="0" w:firstLine="0"/>
        <w:jc w:val="both"/>
      </w:pPr>
      <w:r>
        <w:rPr>
          <w:b/>
        </w:rPr>
        <w:t xml:space="preserve">Identificação do estabelecimento </w:t>
      </w:r>
      <w:r>
        <w:t>(cabeçalho ou marca d’água na primeira folha e as demais numeradas sequencialmente);</w:t>
      </w:r>
    </w:p>
    <w:p w:rsidR="00F71C26" w:rsidRDefault="004A763C" w:rsidP="00C816F1">
      <w:pPr>
        <w:numPr>
          <w:ilvl w:val="0"/>
          <w:numId w:val="1"/>
        </w:numPr>
        <w:spacing w:line="360" w:lineRule="auto"/>
        <w:ind w:leftChars="-118" w:left="-281" w:hanging="2"/>
        <w:jc w:val="both"/>
      </w:pPr>
      <w:r>
        <w:rPr>
          <w:b/>
        </w:rPr>
        <w:t>Identificação do responsável técnico pelo estabelecimento e do responsável pela elaboração do plano</w:t>
      </w:r>
      <w:r>
        <w:t>;</w:t>
      </w:r>
    </w:p>
    <w:p w:rsidR="00F71C26" w:rsidRDefault="004A763C" w:rsidP="00C816F1">
      <w:pPr>
        <w:numPr>
          <w:ilvl w:val="0"/>
          <w:numId w:val="1"/>
        </w:numPr>
        <w:spacing w:line="360" w:lineRule="auto"/>
        <w:ind w:leftChars="-118" w:left="-281" w:hanging="2"/>
        <w:jc w:val="both"/>
      </w:pPr>
      <w:r>
        <w:rPr>
          <w:b/>
        </w:rPr>
        <w:t xml:space="preserve">Identificação da equipe responsável pela execução do planoe manejo dos RSS </w:t>
      </w:r>
      <w:r>
        <w:t>(incluir funcionários como ASB e funcionários da limpeza);</w:t>
      </w:r>
    </w:p>
    <w:p w:rsidR="00F71C26" w:rsidRDefault="004A763C" w:rsidP="00C816F1">
      <w:pPr>
        <w:numPr>
          <w:ilvl w:val="0"/>
          <w:numId w:val="1"/>
        </w:numPr>
        <w:spacing w:line="360" w:lineRule="auto"/>
        <w:ind w:leftChars="-119" w:left="-284" w:hanging="2"/>
        <w:jc w:val="both"/>
      </w:pPr>
      <w:r>
        <w:rPr>
          <w:b/>
        </w:rPr>
        <w:t xml:space="preserve">Identificação das atividades/especialidades desenvolvidas no estabelecimento </w:t>
      </w:r>
      <w:r>
        <w:t xml:space="preserve">(ex. Clínica geral, ortodontia, cirurgias, exames radiográficos, </w:t>
      </w:r>
      <w:r w:rsidR="001C5BE6">
        <w:t>etc.</w:t>
      </w:r>
      <w:r>
        <w:t>);</w:t>
      </w:r>
    </w:p>
    <w:p w:rsidR="00F71C26" w:rsidRDefault="004A763C" w:rsidP="00C816F1">
      <w:pPr>
        <w:numPr>
          <w:ilvl w:val="0"/>
          <w:numId w:val="1"/>
        </w:numPr>
        <w:spacing w:line="360" w:lineRule="auto"/>
        <w:ind w:leftChars="-119" w:left="-284" w:hanging="2"/>
        <w:jc w:val="both"/>
      </w:pPr>
      <w:r>
        <w:rPr>
          <w:b/>
        </w:rPr>
        <w:lastRenderedPageBreak/>
        <w:t xml:space="preserve">Identificação dos ambientes pertencentes ao estabelecimento </w:t>
      </w:r>
      <w:r>
        <w:t xml:space="preserve">(ex. número de salas de atendimento, </w:t>
      </w:r>
      <w:r w:rsidR="001C5BE6">
        <w:t xml:space="preserve">sala de lavagem e esterilização, </w:t>
      </w:r>
      <w:r>
        <w:t>sanitário</w:t>
      </w:r>
      <w:r w:rsidR="001C5BE6">
        <w:t>s</w:t>
      </w:r>
      <w:r>
        <w:t>, copa, etc.</w:t>
      </w:r>
      <w:proofErr w:type="gramStart"/>
      <w:r>
        <w:t>)</w:t>
      </w:r>
      <w:proofErr w:type="gramEnd"/>
    </w:p>
    <w:p w:rsidR="00F71C26" w:rsidRDefault="004A763C" w:rsidP="00C816F1">
      <w:pPr>
        <w:numPr>
          <w:ilvl w:val="0"/>
          <w:numId w:val="1"/>
        </w:numPr>
        <w:spacing w:line="360" w:lineRule="auto"/>
        <w:ind w:leftChars="-119" w:left="-284" w:hanging="2"/>
        <w:jc w:val="both"/>
      </w:pPr>
      <w:r>
        <w:rPr>
          <w:b/>
        </w:rPr>
        <w:t xml:space="preserve">Identificação dos grupos de resíduos gerados </w:t>
      </w:r>
      <w:r>
        <w:rPr>
          <w:b/>
          <w:u w:val="single"/>
        </w:rPr>
        <w:t>no estabelecimento</w:t>
      </w:r>
      <w:r>
        <w:rPr>
          <w:b/>
        </w:rPr>
        <w:t xml:space="preserve"> conforme a classificação da RDC 222/2018 – </w:t>
      </w:r>
      <w:r w:rsidRPr="00C816F1">
        <w:t>A, B, C, D e E</w:t>
      </w:r>
      <w:r>
        <w:t>;</w:t>
      </w:r>
    </w:p>
    <w:p w:rsidR="00F71C26" w:rsidRDefault="004A763C" w:rsidP="00C816F1">
      <w:pPr>
        <w:numPr>
          <w:ilvl w:val="0"/>
          <w:numId w:val="1"/>
        </w:numPr>
        <w:spacing w:line="360" w:lineRule="auto"/>
        <w:ind w:leftChars="-119" w:left="-284" w:hanging="2"/>
        <w:jc w:val="both"/>
      </w:pPr>
      <w:r>
        <w:rPr>
          <w:b/>
        </w:rPr>
        <w:t xml:space="preserve">Segregação e acondicionamento dos resíduos por ambiente, conforme os grupos </w:t>
      </w:r>
      <w:r w:rsidR="001C5BE6">
        <w:rPr>
          <w:b/>
        </w:rPr>
        <w:t xml:space="preserve">de resíduos gerados no estabelecimento – </w:t>
      </w:r>
      <w:r w:rsidR="001C5BE6" w:rsidRPr="00C816F1">
        <w:t>A, B, C, D e E</w:t>
      </w:r>
      <w:r w:rsidRPr="001C5BE6">
        <w:t>:</w:t>
      </w:r>
    </w:p>
    <w:p w:rsidR="00F71C26" w:rsidRDefault="004A763C" w:rsidP="00B06C83">
      <w:pPr>
        <w:pStyle w:val="PargrafodaLista"/>
        <w:numPr>
          <w:ilvl w:val="1"/>
          <w:numId w:val="1"/>
        </w:numPr>
        <w:spacing w:line="360" w:lineRule="auto"/>
        <w:ind w:leftChars="0" w:left="284" w:firstLineChars="0" w:hanging="284"/>
        <w:jc w:val="both"/>
      </w:pPr>
      <w:r>
        <w:t xml:space="preserve">Descrição dos recipientes para segregação e descarte: Lixeiras, caixas para descarte de perfurocortantes, etc. </w:t>
      </w:r>
      <w:r w:rsidR="001C5BE6" w:rsidRPr="001C5BE6">
        <w:rPr>
          <w:u w:val="single"/>
        </w:rPr>
        <w:t xml:space="preserve">localizando-os </w:t>
      </w:r>
      <w:r w:rsidRPr="00E0240B">
        <w:rPr>
          <w:u w:val="single"/>
        </w:rPr>
        <w:t>em cada ambiente</w:t>
      </w:r>
      <w:r w:rsidR="001C5BE6">
        <w:rPr>
          <w:u w:val="single"/>
        </w:rPr>
        <w:t xml:space="preserve"> gerador de resíduos</w:t>
      </w:r>
      <w:r>
        <w:t>;</w:t>
      </w:r>
    </w:p>
    <w:p w:rsidR="00F71C26" w:rsidRDefault="004A763C" w:rsidP="00B06C83">
      <w:pPr>
        <w:pStyle w:val="PargrafodaLista"/>
        <w:numPr>
          <w:ilvl w:val="1"/>
          <w:numId w:val="1"/>
        </w:numPr>
        <w:spacing w:line="360" w:lineRule="auto"/>
        <w:ind w:leftChars="0" w:left="284" w:firstLineChars="0" w:hanging="284"/>
        <w:jc w:val="both"/>
      </w:pPr>
      <w:r>
        <w:t>Descrição das lixeiras e tipo de acionamento para cada grupo de resíduo gerado;</w:t>
      </w:r>
    </w:p>
    <w:p w:rsidR="00F71C26" w:rsidRDefault="004A763C" w:rsidP="00B06C83">
      <w:pPr>
        <w:pStyle w:val="PargrafodaLista"/>
        <w:numPr>
          <w:ilvl w:val="1"/>
          <w:numId w:val="1"/>
        </w:numPr>
        <w:spacing w:line="360" w:lineRule="auto"/>
        <w:ind w:leftChars="0" w:left="284" w:firstLineChars="0" w:hanging="284"/>
        <w:jc w:val="both"/>
      </w:pPr>
      <w:r>
        <w:t>Descrição dos sacos de lixo utilizados para cada grupo de resíduo gerado;</w:t>
      </w:r>
    </w:p>
    <w:p w:rsidR="00F71C26" w:rsidRDefault="004A763C" w:rsidP="00B06C83">
      <w:pPr>
        <w:pStyle w:val="PargrafodaLista"/>
        <w:numPr>
          <w:ilvl w:val="1"/>
          <w:numId w:val="1"/>
        </w:numPr>
        <w:spacing w:line="360" w:lineRule="auto"/>
        <w:ind w:leftChars="0" w:left="284" w:firstLineChars="0" w:hanging="284"/>
        <w:jc w:val="both"/>
      </w:pPr>
      <w:r>
        <w:t>Apresentação da quantidade média de resíduos gerados no estabelecimento (em quilogramas ou litros/mês ou outro período) por grupo;</w:t>
      </w:r>
    </w:p>
    <w:p w:rsidR="00F71C26" w:rsidRDefault="004A763C" w:rsidP="00C816F1">
      <w:pPr>
        <w:numPr>
          <w:ilvl w:val="0"/>
          <w:numId w:val="1"/>
        </w:numPr>
        <w:spacing w:line="360" w:lineRule="auto"/>
        <w:ind w:leftChars="-118" w:left="-141" w:hangingChars="59" w:hanging="142"/>
        <w:jc w:val="both"/>
      </w:pPr>
      <w:r>
        <w:rPr>
          <w:b/>
        </w:rPr>
        <w:t>Coleta e transporte interno dos resíduos por grupo:</w:t>
      </w:r>
    </w:p>
    <w:p w:rsidR="00F71C26" w:rsidRDefault="004A763C" w:rsidP="00C816F1">
      <w:pPr>
        <w:spacing w:line="360" w:lineRule="auto"/>
        <w:ind w:leftChars="-118" w:left="-141" w:hangingChars="59" w:hanging="142"/>
        <w:jc w:val="both"/>
      </w:pPr>
      <w:r>
        <w:t>- Descrição do fluxo, horário e frequência da coleta interna dos sacos de lixo, até o armazenamento externo;</w:t>
      </w:r>
    </w:p>
    <w:p w:rsidR="00F71C26" w:rsidRDefault="004A763C" w:rsidP="00C816F1">
      <w:pPr>
        <w:numPr>
          <w:ilvl w:val="0"/>
          <w:numId w:val="1"/>
        </w:numPr>
        <w:spacing w:line="360" w:lineRule="auto"/>
        <w:ind w:leftChars="-118" w:left="-141" w:hangingChars="59" w:hanging="142"/>
        <w:jc w:val="both"/>
      </w:pPr>
      <w:r>
        <w:rPr>
          <w:b/>
        </w:rPr>
        <w:t>Armazenamento externo dos resíduos:</w:t>
      </w:r>
    </w:p>
    <w:p w:rsidR="00F71C26" w:rsidRDefault="004A763C" w:rsidP="00C816F1">
      <w:pPr>
        <w:spacing w:line="360" w:lineRule="auto"/>
        <w:ind w:leftChars="-118" w:left="-141" w:hangingChars="59" w:hanging="142"/>
        <w:jc w:val="both"/>
      </w:pPr>
      <w:r>
        <w:t xml:space="preserve">- Descrever o abrigo de resíduos (de alvenaria, caso possua) </w:t>
      </w:r>
      <w:r w:rsidR="00E0240B" w:rsidRPr="00E0240B">
        <w:rPr>
          <w:b/>
          <w:u w:val="single"/>
        </w:rPr>
        <w:t>e/ou</w:t>
      </w:r>
      <w:r>
        <w:t xml:space="preserve"> os recipientes em que os resíduos de cada grupo são armazenados até o momento da coleta (bombona, contêiner, etc.) e informar que os mesmos são inacessíveis ao públ</w:t>
      </w:r>
      <w:r w:rsidRPr="00E0240B">
        <w:t>ico – e informar o local onde estes recipientes ficam acondicionados;</w:t>
      </w:r>
    </w:p>
    <w:p w:rsidR="00F71C26" w:rsidRDefault="004A763C" w:rsidP="00E0240B">
      <w:pPr>
        <w:numPr>
          <w:ilvl w:val="0"/>
          <w:numId w:val="1"/>
        </w:numPr>
        <w:spacing w:line="360" w:lineRule="auto"/>
        <w:ind w:leftChars="-177" w:left="-283" w:hangingChars="59" w:hanging="142"/>
        <w:jc w:val="both"/>
      </w:pPr>
      <w:r>
        <w:rPr>
          <w:b/>
        </w:rPr>
        <w:t>Coleta e transporte externo dos resíduos:</w:t>
      </w:r>
    </w:p>
    <w:p w:rsidR="00F71C26" w:rsidRDefault="004A763C" w:rsidP="00C816F1">
      <w:pPr>
        <w:spacing w:line="360" w:lineRule="auto"/>
        <w:ind w:leftChars="-118" w:left="-141" w:hangingChars="59" w:hanging="142"/>
        <w:jc w:val="both"/>
      </w:pPr>
      <w:r w:rsidRPr="00B06C83">
        <w:t>- Citar as empresas responsáveis por cada grupo de resíduo e a frequência de recolhimento</w:t>
      </w:r>
      <w:r w:rsidR="00B06C83">
        <w:t xml:space="preserve"> de cada uma delas</w:t>
      </w:r>
      <w:r w:rsidRPr="00B06C83">
        <w:t>;</w:t>
      </w:r>
    </w:p>
    <w:p w:rsidR="00F71C26" w:rsidRDefault="004A763C" w:rsidP="00E0240B">
      <w:pPr>
        <w:numPr>
          <w:ilvl w:val="0"/>
          <w:numId w:val="1"/>
        </w:numPr>
        <w:spacing w:line="360" w:lineRule="auto"/>
        <w:ind w:leftChars="-177" w:left="-283" w:hangingChars="59" w:hanging="142"/>
        <w:jc w:val="both"/>
      </w:pPr>
      <w:r>
        <w:rPr>
          <w:b/>
        </w:rPr>
        <w:t>Tratamento dos resíduos externo:</w:t>
      </w:r>
    </w:p>
    <w:p w:rsidR="00F71C26" w:rsidRDefault="004A763C" w:rsidP="00C816F1">
      <w:pPr>
        <w:spacing w:line="360" w:lineRule="auto"/>
        <w:ind w:leftChars="-118" w:left="-141" w:hangingChars="59" w:hanging="142"/>
        <w:jc w:val="both"/>
      </w:pPr>
      <w:r>
        <w:t>- Descrever o tratamento dado a cada grupo de resíduos coletados pela empresa responsável por cada grupo de resíduo coletado. A empresa contratada deve fornecer tais informações;</w:t>
      </w:r>
    </w:p>
    <w:p w:rsidR="00F71C26" w:rsidRDefault="004A763C" w:rsidP="00E0240B">
      <w:pPr>
        <w:numPr>
          <w:ilvl w:val="0"/>
          <w:numId w:val="1"/>
        </w:numPr>
        <w:spacing w:line="360" w:lineRule="auto"/>
        <w:ind w:leftChars="-177" w:left="-283" w:hangingChars="59" w:hanging="142"/>
        <w:jc w:val="both"/>
      </w:pPr>
      <w:r>
        <w:rPr>
          <w:b/>
        </w:rPr>
        <w:t>Disposição final dos resíduos:</w:t>
      </w:r>
    </w:p>
    <w:p w:rsidR="00F71C26" w:rsidRDefault="004A763C" w:rsidP="00C816F1">
      <w:pPr>
        <w:spacing w:line="360" w:lineRule="auto"/>
        <w:ind w:leftChars="-118" w:left="-141" w:hangingChars="59" w:hanging="142"/>
        <w:jc w:val="both"/>
      </w:pPr>
      <w:r>
        <w:t>- Citar os locais onde são realizadas estas disposições e a empresa responsável por cada grupo de resíduo. A empresa contratada deve fornecer tais informações;</w:t>
      </w:r>
    </w:p>
    <w:p w:rsidR="001C5BE6" w:rsidRDefault="001C5BE6" w:rsidP="00C816F1">
      <w:pPr>
        <w:spacing w:line="360" w:lineRule="auto"/>
        <w:ind w:leftChars="-118" w:left="-141" w:hangingChars="59" w:hanging="142"/>
        <w:jc w:val="both"/>
      </w:pPr>
    </w:p>
    <w:p w:rsidR="00F71C26" w:rsidRDefault="004A763C" w:rsidP="00E0240B">
      <w:pPr>
        <w:numPr>
          <w:ilvl w:val="0"/>
          <w:numId w:val="1"/>
        </w:numPr>
        <w:spacing w:line="360" w:lineRule="auto"/>
        <w:ind w:leftChars="-177" w:left="-283" w:hangingChars="59" w:hanging="142"/>
        <w:jc w:val="both"/>
      </w:pPr>
      <w:r>
        <w:rPr>
          <w:b/>
        </w:rPr>
        <w:t>Outras informações imprescindíveis solicitadas pela RDC:</w:t>
      </w:r>
    </w:p>
    <w:p w:rsidR="00F71C26" w:rsidRDefault="00E0240B" w:rsidP="00B06C83">
      <w:pPr>
        <w:pStyle w:val="PargrafodaLista"/>
        <w:numPr>
          <w:ilvl w:val="1"/>
          <w:numId w:val="1"/>
        </w:numPr>
        <w:spacing w:line="360" w:lineRule="auto"/>
        <w:ind w:leftChars="0" w:left="567" w:firstLineChars="0" w:hanging="283"/>
        <w:jc w:val="both"/>
      </w:pPr>
      <w:r>
        <w:lastRenderedPageBreak/>
        <w:t>Descrever</w:t>
      </w:r>
      <w:r w:rsidR="004A763C">
        <w:t xml:space="preserve"> as ações a serem adotadas em situações de emergência e acidentes decorrentes do gerenciamento dos RSS</w:t>
      </w:r>
      <w:r>
        <w:t>, principalmente acidentes com perfurocortantes</w:t>
      </w:r>
      <w:r w:rsidR="00945AC7">
        <w:t>*</w:t>
      </w:r>
      <w:r w:rsidR="004A763C">
        <w:t>;</w:t>
      </w:r>
      <w:proofErr w:type="gramStart"/>
      <w:r w:rsidR="004A763C">
        <w:t xml:space="preserve">  </w:t>
      </w:r>
    </w:p>
    <w:p w:rsidR="00F71C26" w:rsidRDefault="00E0240B" w:rsidP="00B06C83">
      <w:pPr>
        <w:pStyle w:val="PargrafodaLista"/>
        <w:numPr>
          <w:ilvl w:val="1"/>
          <w:numId w:val="1"/>
        </w:numPr>
        <w:spacing w:line="360" w:lineRule="auto"/>
        <w:ind w:leftChars="0" w:left="567" w:firstLineChars="0" w:hanging="283"/>
        <w:jc w:val="both"/>
      </w:pPr>
      <w:proofErr w:type="gramEnd"/>
      <w:r>
        <w:t>Descrever</w:t>
      </w:r>
      <w:r w:rsidR="004A763C">
        <w:t xml:space="preserve"> as medidas preventivas e corretivas de controle integrado de vetores e pragas urbanas, incluindo a tecnologia utilizada e a periodicidade de sua implantação</w:t>
      </w:r>
      <w:r w:rsidR="00B06C83">
        <w:t>, caso necessário e medidas simples como tampa nos ralos, lixeiras com tampa, etc</w:t>
      </w:r>
      <w:r w:rsidR="004A763C">
        <w:t>;</w:t>
      </w:r>
      <w:proofErr w:type="gramStart"/>
      <w:r w:rsidR="004A763C">
        <w:t xml:space="preserve">  </w:t>
      </w:r>
    </w:p>
    <w:p w:rsidR="00F71C26" w:rsidRDefault="00E0240B" w:rsidP="00B06C83">
      <w:pPr>
        <w:pStyle w:val="PargrafodaLista"/>
        <w:numPr>
          <w:ilvl w:val="1"/>
          <w:numId w:val="1"/>
        </w:numPr>
        <w:spacing w:line="360" w:lineRule="auto"/>
        <w:ind w:leftChars="0" w:left="567" w:firstLineChars="0" w:hanging="283"/>
        <w:jc w:val="both"/>
      </w:pPr>
      <w:proofErr w:type="gramEnd"/>
      <w:r>
        <w:t>Descrever</w:t>
      </w:r>
      <w:r w:rsidR="004A763C">
        <w:t xml:space="preserve"> os programas de capacitação desenvolvidos e implantados pelo serviço abrangendo </w:t>
      </w:r>
      <w:r>
        <w:t>os profissionais que geram resíduos efuncionários</w:t>
      </w:r>
      <w:r w:rsidR="004A763C">
        <w:t xml:space="preserve"> de limpeza e conservação;</w:t>
      </w:r>
      <w:proofErr w:type="gramStart"/>
      <w:r w:rsidR="004A763C">
        <w:t xml:space="preserve">  </w:t>
      </w:r>
    </w:p>
    <w:p w:rsidR="00E0240B" w:rsidRDefault="00E0240B" w:rsidP="00B06C83">
      <w:pPr>
        <w:pStyle w:val="PargrafodaLista"/>
        <w:numPr>
          <w:ilvl w:val="1"/>
          <w:numId w:val="1"/>
        </w:numPr>
        <w:spacing w:line="360" w:lineRule="auto"/>
        <w:ind w:leftChars="0" w:left="567" w:firstLineChars="0" w:hanging="283"/>
        <w:jc w:val="both"/>
      </w:pPr>
      <w:proofErr w:type="gramEnd"/>
      <w:r>
        <w:t>Apresentar</w:t>
      </w:r>
      <w:r w:rsidR="004A763C">
        <w:t xml:space="preserve"> documento comprobatório da capacitação e treinamento dos funcionários envolvidos na prestação de serviço de limpeza e conservação que atuem no serviço, próprios ou terceiros.</w:t>
      </w:r>
    </w:p>
    <w:p w:rsidR="00E0240B" w:rsidRPr="00B06C83" w:rsidRDefault="00E0240B" w:rsidP="00B06C83">
      <w:pPr>
        <w:pStyle w:val="PargrafodaLista"/>
        <w:numPr>
          <w:ilvl w:val="1"/>
          <w:numId w:val="1"/>
        </w:numPr>
        <w:spacing w:line="360" w:lineRule="auto"/>
        <w:ind w:leftChars="0" w:left="567" w:firstLineChars="0" w:hanging="283"/>
        <w:jc w:val="both"/>
        <w:rPr>
          <w:u w:val="single"/>
        </w:rPr>
      </w:pPr>
      <w:r w:rsidRPr="00B06C83">
        <w:rPr>
          <w:u w:val="single"/>
        </w:rPr>
        <w:t>Data e assinatura do profissional responsável técnico.</w:t>
      </w:r>
    </w:p>
    <w:p w:rsidR="00945AC7" w:rsidRDefault="00945AC7" w:rsidP="00E0240B">
      <w:pPr>
        <w:spacing w:line="360" w:lineRule="auto"/>
        <w:ind w:leftChars="0" w:left="2" w:firstLineChars="0" w:firstLine="0"/>
        <w:jc w:val="both"/>
        <w:rPr>
          <w:sz w:val="18"/>
          <w:szCs w:val="18"/>
        </w:rPr>
      </w:pPr>
    </w:p>
    <w:p w:rsidR="00F71C26" w:rsidRPr="00945AC7" w:rsidRDefault="004A763C" w:rsidP="00E0240B">
      <w:pPr>
        <w:spacing w:line="360" w:lineRule="auto"/>
        <w:ind w:leftChars="0" w:left="2" w:firstLineChars="0" w:firstLine="0"/>
        <w:jc w:val="both"/>
        <w:rPr>
          <w:sz w:val="18"/>
          <w:szCs w:val="18"/>
        </w:rPr>
      </w:pPr>
      <w:r w:rsidRPr="00945AC7">
        <w:rPr>
          <w:sz w:val="18"/>
          <w:szCs w:val="18"/>
        </w:rPr>
        <w:t>*Em caso de acidente com material perfuro cortante, no município, o indivíduo acidentado da equipe deve procurar:</w:t>
      </w:r>
    </w:p>
    <w:p w:rsidR="00F71C26" w:rsidRPr="00945AC7" w:rsidRDefault="004A763C">
      <w:pPr>
        <w:spacing w:line="360" w:lineRule="auto"/>
        <w:ind w:left="0" w:hanging="2"/>
        <w:jc w:val="both"/>
        <w:rPr>
          <w:sz w:val="18"/>
          <w:szCs w:val="18"/>
        </w:rPr>
      </w:pPr>
      <w:r w:rsidRPr="00945AC7">
        <w:rPr>
          <w:sz w:val="18"/>
          <w:szCs w:val="18"/>
        </w:rPr>
        <w:t>- Hospital Dia junto ao CEDIP, Rua Sr do Bonfim, s/n, Nova Bahia;</w:t>
      </w:r>
    </w:p>
    <w:p w:rsidR="00F71C26" w:rsidRPr="00945AC7" w:rsidRDefault="004A763C">
      <w:pPr>
        <w:spacing w:line="360" w:lineRule="auto"/>
        <w:ind w:left="0" w:hanging="2"/>
        <w:jc w:val="both"/>
        <w:rPr>
          <w:sz w:val="18"/>
          <w:szCs w:val="18"/>
        </w:rPr>
      </w:pPr>
      <w:r w:rsidRPr="00945AC7">
        <w:rPr>
          <w:sz w:val="18"/>
          <w:szCs w:val="18"/>
        </w:rPr>
        <w:t>- Hospital Dia Profª Esterina Corsini, Av. Felinto Muller, S/N, HU/UFMS.</w:t>
      </w:r>
    </w:p>
    <w:p w:rsidR="00F71C26" w:rsidRDefault="00F71C26">
      <w:pPr>
        <w:ind w:left="0" w:hanging="2"/>
        <w:jc w:val="both"/>
      </w:pPr>
    </w:p>
    <w:p w:rsidR="00F71C26" w:rsidRDefault="004A763C">
      <w:pPr>
        <w:ind w:left="0" w:hanging="2"/>
        <w:jc w:val="center"/>
      </w:pPr>
      <w:r>
        <w:rPr>
          <w:b/>
          <w:i/>
        </w:rPr>
        <w:t>Definições importantes</w:t>
      </w:r>
      <w:r w:rsidR="00B06C83">
        <w:rPr>
          <w:b/>
          <w:i/>
        </w:rPr>
        <w:t xml:space="preserve"> para elaboração do PGRSS</w:t>
      </w:r>
      <w:r>
        <w:rPr>
          <w:b/>
          <w:i/>
        </w:rPr>
        <w:t xml:space="preserve"> (retirado da RDC 222/2018)</w:t>
      </w:r>
    </w:p>
    <w:p w:rsidR="00F71C26" w:rsidRDefault="00F71C26">
      <w:pPr>
        <w:ind w:left="0" w:hanging="2"/>
        <w:jc w:val="both"/>
      </w:pP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proofErr w:type="gramStart"/>
      <w:r>
        <w:rPr>
          <w:sz w:val="20"/>
          <w:szCs w:val="20"/>
        </w:rPr>
        <w:t>abrigo</w:t>
      </w:r>
      <w:proofErr w:type="gramEnd"/>
      <w:r>
        <w:rPr>
          <w:sz w:val="20"/>
          <w:szCs w:val="20"/>
        </w:rPr>
        <w:t xml:space="preserve"> externo: ambiente no qual ocorre o armazenamento externo dos coletores de resíduos;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II. </w:t>
      </w:r>
      <w:proofErr w:type="gramStart"/>
      <w:r>
        <w:rPr>
          <w:sz w:val="20"/>
          <w:szCs w:val="20"/>
        </w:rPr>
        <w:t>abrigo</w:t>
      </w:r>
      <w:proofErr w:type="gramEnd"/>
      <w:r>
        <w:rPr>
          <w:sz w:val="20"/>
          <w:szCs w:val="20"/>
        </w:rPr>
        <w:t xml:space="preserve"> temporário: ambiente no qual ocorre o armazenamento temporário dos coletores de resíduos;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III. </w:t>
      </w:r>
      <w:proofErr w:type="gramStart"/>
      <w:r>
        <w:rPr>
          <w:sz w:val="20"/>
          <w:szCs w:val="20"/>
        </w:rPr>
        <w:t>acondicionamento</w:t>
      </w:r>
      <w:proofErr w:type="gramEnd"/>
      <w:r>
        <w:rPr>
          <w:sz w:val="20"/>
          <w:szCs w:val="20"/>
        </w:rPr>
        <w:t>: ato de embalar os resíduos segregados em sacos ou recipientes que evitem vazamentos, e, quando couber, sejam resistentes às ações de punctura, ruptura e tombamento, e que sejam adequados física e quimicamente ao conteúdo acondicionado;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 armazenamento externo: guarda dos coletores de resíduos em ambiente exclusivo, com acesso facilitado para a coleta externa; 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XV. </w:t>
      </w:r>
      <w:proofErr w:type="gramStart"/>
      <w:r>
        <w:rPr>
          <w:sz w:val="20"/>
          <w:szCs w:val="20"/>
        </w:rPr>
        <w:t>coleta</w:t>
      </w:r>
      <w:proofErr w:type="gramEnd"/>
      <w:r>
        <w:rPr>
          <w:sz w:val="20"/>
          <w:szCs w:val="20"/>
        </w:rPr>
        <w:t xml:space="preserve"> e transporte externos: remoção dos resíduos de serviços de saúde do abrigo externo até a unidade de tratamento ou outra destinação, ou disposição final ambientalmente adequada, utilizando-se de técnicas que garantam a preservação das condições de acondicionamento;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XVI. </w:t>
      </w:r>
      <w:proofErr w:type="gramStart"/>
      <w:r>
        <w:rPr>
          <w:sz w:val="20"/>
          <w:szCs w:val="20"/>
        </w:rPr>
        <w:t>coletor</w:t>
      </w:r>
      <w:proofErr w:type="gramEnd"/>
      <w:r>
        <w:rPr>
          <w:sz w:val="20"/>
          <w:szCs w:val="20"/>
        </w:rPr>
        <w:t>: recipiente utilizado para acondicionar os sacos com resíduos;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XX. </w:t>
      </w:r>
      <w:proofErr w:type="gramStart"/>
      <w:r>
        <w:rPr>
          <w:sz w:val="20"/>
          <w:szCs w:val="20"/>
        </w:rPr>
        <w:t>destinação</w:t>
      </w:r>
      <w:proofErr w:type="gramEnd"/>
      <w:r>
        <w:rPr>
          <w:sz w:val="20"/>
          <w:szCs w:val="20"/>
        </w:rPr>
        <w:t xml:space="preserve"> final ambientalmente adequada: destinação de resíduos que inclui a reutilização, a reciclagem, a compostagem, a recuperação e o aproveitamento energético ou outras destinações admitidas pelos órgãos competentes do Sistema Nacional do Meio Ambiente (Sisnama), do Sistema Nacional de Vigilância Sanitária (SNVS) e do Sistema Unificado de Atenção à Sanidade Agropecuária (Suasa), entre elas a disposição final ambientalmente adequada, observando normas operacionais específicas de modo a evitar danos ou riscos à saúde pública e à segurança e a minimizar os impactos ambientais adversos; 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XXI. </w:t>
      </w:r>
      <w:proofErr w:type="gramStart"/>
      <w:r>
        <w:rPr>
          <w:sz w:val="20"/>
          <w:szCs w:val="20"/>
        </w:rPr>
        <w:t>disposição</w:t>
      </w:r>
      <w:proofErr w:type="gramEnd"/>
      <w:r>
        <w:rPr>
          <w:sz w:val="20"/>
          <w:szCs w:val="20"/>
        </w:rPr>
        <w:t xml:space="preserve"> final ambientalmente adequada: distribuição ordenada de rejeitos em aterros, observando normas operacionais específicas de modo a evitar danos ou riscos à saúde pública e à segurança e a minimizar os impactos ambientais adversos;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XXII. </w:t>
      </w:r>
      <w:proofErr w:type="gramStart"/>
      <w:r>
        <w:rPr>
          <w:sz w:val="20"/>
          <w:szCs w:val="20"/>
        </w:rPr>
        <w:t>equipamento</w:t>
      </w:r>
      <w:proofErr w:type="gramEnd"/>
      <w:r>
        <w:rPr>
          <w:sz w:val="20"/>
          <w:szCs w:val="20"/>
        </w:rPr>
        <w:t xml:space="preserve"> de proteção individual (EPI): dispositivo ou produto de uso individual utilizado pelo trabalhador, destinado à proteção de riscos suscetíveis de ameaçar a segurança e a saúde no trabalho;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XXVII. </w:t>
      </w:r>
      <w:proofErr w:type="gramStart"/>
      <w:r>
        <w:rPr>
          <w:sz w:val="20"/>
          <w:szCs w:val="20"/>
        </w:rPr>
        <w:t>gerenciamento</w:t>
      </w:r>
      <w:proofErr w:type="gramEnd"/>
      <w:r>
        <w:rPr>
          <w:sz w:val="20"/>
          <w:szCs w:val="20"/>
        </w:rPr>
        <w:t xml:space="preserve"> dos resíduos de serviços de saúde: conjunto de procedimentos de gestão, planejados e implementados a partir de bases científicas, técnicas, normativas e legais, com o objetivo de minimizar a geração de resíduos e proporcionar um encaminhamento seguro, de forma eficiente, visando à proteção dos trabalhadores e a preservação da saúde pública, dos recursos naturais e do meio ambiente;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XLI. </w:t>
      </w:r>
      <w:proofErr w:type="gramStart"/>
      <w:r>
        <w:rPr>
          <w:sz w:val="20"/>
          <w:szCs w:val="20"/>
        </w:rPr>
        <w:t>plano</w:t>
      </w:r>
      <w:proofErr w:type="gramEnd"/>
      <w:r>
        <w:rPr>
          <w:sz w:val="20"/>
          <w:szCs w:val="20"/>
        </w:rPr>
        <w:t xml:space="preserve"> de gerenciamento dos resíduos de serviços de saúde (PGRSS): documento que aponta e descreve todas as ações relativas ao gerenciamento dos resíduos de serviços de saúde, observadas suas características e riscos, contemplando os aspectos referentes à geração, identificação, segregação, acondicionamento, coleta, armazenamento, transporte, destinação e disposição final ambientalmente adequada, bem como as ações de proteção à saúde pública, do trabalhador e do meio ambiente;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LI. </w:t>
      </w:r>
      <w:proofErr w:type="gramStart"/>
      <w:r>
        <w:rPr>
          <w:sz w:val="20"/>
          <w:szCs w:val="20"/>
        </w:rPr>
        <w:t>resíduos</w:t>
      </w:r>
      <w:proofErr w:type="gramEnd"/>
      <w:r>
        <w:rPr>
          <w:sz w:val="20"/>
          <w:szCs w:val="20"/>
        </w:rPr>
        <w:t xml:space="preserve"> de serviços de saúde (RSS): todos os resíduos resultantes das atividades exercidas pelos geradores de resíduos de serviços de saúde, definidos nesta Resolução;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LIV. resíduos de serviços de saúde do Grupo A: resíduos com a possível presença de agentes biológicos que, por suas características, podem apresentar risco de infecção, elencados no anexo I desta Resolução;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LV. </w:t>
      </w:r>
      <w:proofErr w:type="gramStart"/>
      <w:r>
        <w:rPr>
          <w:sz w:val="20"/>
          <w:szCs w:val="20"/>
        </w:rPr>
        <w:t>resíduos</w:t>
      </w:r>
      <w:proofErr w:type="gramEnd"/>
      <w:r>
        <w:rPr>
          <w:sz w:val="20"/>
          <w:szCs w:val="20"/>
        </w:rPr>
        <w:t xml:space="preserve"> de serviços de saúde do Grupo B: resíduos contendo produtos químicos que podem apresentar risco à saúde pública ou ao meio ambiente, dependendo de suas características de inflamabilidade, corrosividade, reatividade e toxicidade, elencados no Anexo I desta Resolução;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LVI. </w:t>
      </w:r>
      <w:proofErr w:type="gramStart"/>
      <w:r>
        <w:rPr>
          <w:sz w:val="20"/>
          <w:szCs w:val="20"/>
        </w:rPr>
        <w:t>resíduos</w:t>
      </w:r>
      <w:proofErr w:type="gramEnd"/>
      <w:r>
        <w:rPr>
          <w:sz w:val="20"/>
          <w:szCs w:val="20"/>
        </w:rPr>
        <w:t xml:space="preserve"> de serviços de saúde do Grupo C: rejeitos radioativos, elencados no Anexo I desta Resolução;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LVII. </w:t>
      </w:r>
      <w:proofErr w:type="gramStart"/>
      <w:r>
        <w:rPr>
          <w:sz w:val="20"/>
          <w:szCs w:val="20"/>
        </w:rPr>
        <w:t>resíduos</w:t>
      </w:r>
      <w:proofErr w:type="gramEnd"/>
      <w:r>
        <w:rPr>
          <w:sz w:val="20"/>
          <w:szCs w:val="20"/>
        </w:rPr>
        <w:t xml:space="preserve"> de serviços de saúde do Grupo D: resíduos que não apresentam risco biológico, químico ou radiológico à saúde ou ao meio ambiente, podendo ser equiparados aos resíduos domiciliares, elencados no Anexo I desta Resolução;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LVIII. </w:t>
      </w:r>
      <w:proofErr w:type="gramStart"/>
      <w:r>
        <w:rPr>
          <w:sz w:val="20"/>
          <w:szCs w:val="20"/>
        </w:rPr>
        <w:t>resíduos</w:t>
      </w:r>
      <w:proofErr w:type="gramEnd"/>
      <w:r>
        <w:rPr>
          <w:sz w:val="20"/>
          <w:szCs w:val="20"/>
        </w:rPr>
        <w:t xml:space="preserve"> de serviços de saúde do Grupo E: resíduos perfurocortantes ou escarificantes, tais como: lâminas de barbear, agulhas, escalpes, ampolas de vidro, brocas, limas endodônticas, fios ortodônticos cortados, próteses bucais metálicas inutilizadas, pontas diamantadas, lâminas de bisturi, lancetas, tubos capilares, micropipetas, lâminas e lamínulas, espátulas e todos os utensílios de vidro quebrados no laboratório (pipetas, tubos de coleta sanguínea e placas de Petri), elencados no Anexo I desta Resolução;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LXI. </w:t>
      </w:r>
      <w:proofErr w:type="gramStart"/>
      <w:r>
        <w:rPr>
          <w:sz w:val="20"/>
          <w:szCs w:val="20"/>
        </w:rPr>
        <w:t>segregação</w:t>
      </w:r>
      <w:proofErr w:type="gramEnd"/>
      <w:r>
        <w:rPr>
          <w:sz w:val="20"/>
          <w:szCs w:val="20"/>
        </w:rPr>
        <w:t>: separação dos resíduos, conforme a classificação dos Grupos estabelecida no Anexo I desta Resolução, no momento e local de sua geração, de acordo com as características físicas, químicas, biológicas, o seu estado físico e os riscos envolvidos;</w:t>
      </w:r>
    </w:p>
    <w:p w:rsidR="00F71C26" w:rsidRDefault="004A763C">
      <w:pPr>
        <w:spacing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LXII. </w:t>
      </w:r>
      <w:proofErr w:type="gramStart"/>
      <w:r>
        <w:rPr>
          <w:sz w:val="20"/>
          <w:szCs w:val="20"/>
        </w:rPr>
        <w:t>transporte</w:t>
      </w:r>
      <w:proofErr w:type="gramEnd"/>
      <w:r>
        <w:rPr>
          <w:sz w:val="20"/>
          <w:szCs w:val="20"/>
        </w:rPr>
        <w:t xml:space="preserve"> interno: traslado dos resíduos dos pontos de geração até o abrigo temporário ou o abrigo externo.</w:t>
      </w:r>
    </w:p>
    <w:p w:rsidR="00F71C26" w:rsidRDefault="004A763C" w:rsidP="00E0240B">
      <w:pPr>
        <w:spacing w:after="240"/>
        <w:ind w:left="0" w:hanging="2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LXIII. </w:t>
      </w:r>
      <w:proofErr w:type="gramStart"/>
      <w:r>
        <w:rPr>
          <w:sz w:val="20"/>
          <w:szCs w:val="20"/>
        </w:rPr>
        <w:t>tratamento</w:t>
      </w:r>
      <w:proofErr w:type="gramEnd"/>
      <w:r>
        <w:rPr>
          <w:sz w:val="20"/>
          <w:szCs w:val="20"/>
        </w:rPr>
        <w:t>: Etapa da destinação que consiste na aplicação de processo que modifique as características físicas, químicas ou biológicas dos resíduos, reduzindo ou eliminando o risco de dano ao meio ambiente ou à saúde pública</w:t>
      </w:r>
      <w:r w:rsidR="00E0240B">
        <w:rPr>
          <w:sz w:val="20"/>
          <w:szCs w:val="20"/>
        </w:rPr>
        <w:t>.</w:t>
      </w:r>
    </w:p>
    <w:sectPr w:rsidR="00F71C26" w:rsidSect="00C81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FB" w:rsidRDefault="006D3AFB">
      <w:pPr>
        <w:spacing w:line="240" w:lineRule="auto"/>
        <w:ind w:left="0" w:hanging="2"/>
      </w:pPr>
      <w:r>
        <w:separator/>
      </w:r>
    </w:p>
  </w:endnote>
  <w:endnote w:type="continuationSeparator" w:id="0">
    <w:p w:rsidR="006D3AFB" w:rsidRDefault="006D3A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26" w:rsidRDefault="008549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4A763C">
      <w:rPr>
        <w:color w:val="000000"/>
      </w:rPr>
      <w:instrText>PAGE</w:instrText>
    </w:r>
    <w:r>
      <w:rPr>
        <w:color w:val="000000"/>
      </w:rPr>
      <w:fldChar w:fldCharType="end"/>
    </w:r>
  </w:p>
  <w:p w:rsidR="00F71C26" w:rsidRDefault="00F71C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83" w:rsidRDefault="00B06C83" w:rsidP="00B06C83">
    <w:pPr>
      <w:pStyle w:val="Rodap"/>
      <w:ind w:left="0" w:hanging="2"/>
      <w:jc w:val="center"/>
      <w:rPr>
        <w:smallCaps/>
        <w:color w:val="808080"/>
        <w:sz w:val="16"/>
        <w:szCs w:val="16"/>
      </w:rPr>
    </w:pPr>
  </w:p>
  <w:p w:rsidR="00B06C83" w:rsidRPr="00C62F38" w:rsidRDefault="00B06C83" w:rsidP="00B06C83">
    <w:pPr>
      <w:pStyle w:val="Rodap"/>
      <w:ind w:left="0" w:hanging="2"/>
      <w:jc w:val="center"/>
      <w:rPr>
        <w:smallCaps/>
        <w:color w:val="808080"/>
        <w:sz w:val="16"/>
        <w:szCs w:val="16"/>
      </w:rPr>
    </w:pPr>
    <w:r>
      <w:rPr>
        <w:smallCaps/>
        <w:color w:val="808080"/>
        <w:sz w:val="16"/>
        <w:szCs w:val="16"/>
      </w:rPr>
      <w:t xml:space="preserve">SEFES </w:t>
    </w:r>
    <w:r w:rsidR="00854924" w:rsidRPr="00854924">
      <w:rPr>
        <w:smallCaps/>
        <w:noProof/>
        <w:color w:val="808080"/>
      </w:rPr>
      <w:pict>
        <v:line id="Conector reto 5" o:spid="_x0000_s4097" style="position:absolute;left:0;text-align:left;z-index:251657216;visibility:visible;mso-wrap-distance-top:-3e-5mm;mso-wrap-distance-bottom:-3e-5mm;mso-position-horizontal-relative:text;mso-position-vertical-relative:text" from="45pt,-1.85pt" to="37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" strokecolor="#969696">
          <v:shadow on="t" type="double" opacity=".5" color2="shadow add(102)" offset="-3pt,-3pt" offset2="-6pt,-6pt"/>
        </v:line>
      </w:pict>
    </w:r>
    <w:r>
      <w:rPr>
        <w:smallCaps/>
        <w:color w:val="808080"/>
        <w:sz w:val="16"/>
        <w:szCs w:val="16"/>
      </w:rPr>
      <w:t>S</w:t>
    </w:r>
    <w:r w:rsidRPr="00C62F38">
      <w:rPr>
        <w:smallCaps/>
        <w:color w:val="808080"/>
        <w:sz w:val="16"/>
        <w:szCs w:val="16"/>
      </w:rPr>
      <w:t>ERVIÇO DE FISCALIZAÇÃO DE ESTABELECIMENTOS DE SAÚDE</w:t>
    </w:r>
  </w:p>
  <w:p w:rsidR="00B06C83" w:rsidRDefault="00B06C83" w:rsidP="00B06C83">
    <w:pPr>
      <w:pStyle w:val="Rodap"/>
      <w:ind w:left="0" w:hanging="2"/>
      <w:jc w:val="center"/>
      <w:rPr>
        <w:rFonts w:ascii="Stencil" w:hAnsi="Stencil"/>
        <w:b/>
        <w:color w:val="808080"/>
      </w:rPr>
    </w:pPr>
    <w:r>
      <w:rPr>
        <w:color w:val="808080"/>
        <w:sz w:val="16"/>
        <w:szCs w:val="16"/>
      </w:rPr>
      <w:t>Campo Grande/MS</w:t>
    </w:r>
    <w:proofErr w:type="gramStart"/>
    <w:r>
      <w:rPr>
        <w:color w:val="808080"/>
        <w:sz w:val="16"/>
        <w:szCs w:val="16"/>
      </w:rPr>
      <w:t xml:space="preserve">   </w:t>
    </w:r>
    <w:proofErr w:type="gramEnd"/>
    <w:r>
      <w:rPr>
        <w:color w:val="808080"/>
        <w:sz w:val="16"/>
        <w:szCs w:val="16"/>
      </w:rPr>
      <w:t>-   Fone: (67) 3314-4570</w:t>
    </w:r>
  </w:p>
  <w:p w:rsidR="00F71C26" w:rsidRDefault="008549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4A763C">
      <w:rPr>
        <w:color w:val="000000"/>
      </w:rPr>
      <w:instrText>PAGE</w:instrText>
    </w:r>
    <w:r>
      <w:rPr>
        <w:color w:val="000000"/>
      </w:rPr>
      <w:fldChar w:fldCharType="separate"/>
    </w:r>
    <w:r w:rsidR="00075727">
      <w:rPr>
        <w:noProof/>
        <w:color w:val="000000"/>
      </w:rPr>
      <w:t>1</w:t>
    </w:r>
    <w:r>
      <w:rPr>
        <w:color w:val="000000"/>
      </w:rPr>
      <w:fldChar w:fldCharType="end"/>
    </w:r>
  </w:p>
  <w:p w:rsidR="00F71C26" w:rsidRDefault="00F71C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83" w:rsidRDefault="00B06C83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FB" w:rsidRDefault="006D3AFB">
      <w:pPr>
        <w:spacing w:line="240" w:lineRule="auto"/>
        <w:ind w:left="0" w:hanging="2"/>
      </w:pPr>
      <w:r>
        <w:separator/>
      </w:r>
    </w:p>
  </w:footnote>
  <w:footnote w:type="continuationSeparator" w:id="0">
    <w:p w:rsidR="006D3AFB" w:rsidRDefault="006D3A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83" w:rsidRDefault="00B06C83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="-2" w:tblpY="1"/>
      <w:tblOverlap w:val="never"/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921"/>
      <w:gridCol w:w="8930"/>
    </w:tblGrid>
    <w:tr w:rsidR="00B06C83" w:rsidTr="00EE20F0">
      <w:tc>
        <w:tcPr>
          <w:tcW w:w="921" w:type="dxa"/>
        </w:tcPr>
        <w:p w:rsidR="00B06C83" w:rsidRPr="00EE20F0" w:rsidRDefault="00EE20F0" w:rsidP="00EE20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textDirection w:val="lrTb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4098" type="#_x0000_t75" style="position:absolute;margin-left:4.85pt;margin-top:17.9pt;width:37.75pt;height:29.85pt;z-index:251658240;visibility:visible">
                <v:imagedata r:id="rId1" o:title=""/>
              </v:shape>
            </w:pict>
          </w:r>
        </w:p>
      </w:tc>
      <w:tc>
        <w:tcPr>
          <w:tcW w:w="8930" w:type="dxa"/>
        </w:tcPr>
        <w:p w:rsidR="00B06C83" w:rsidRPr="00EE20F0" w:rsidRDefault="00B06C83" w:rsidP="00EE20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textDirection w:val="lrTb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EE20F0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PREFEITURA MUNICIPAL DE CAMPO GRANDE</w:t>
          </w:r>
        </w:p>
        <w:p w:rsidR="00B06C83" w:rsidRPr="00EE20F0" w:rsidRDefault="00B06C83" w:rsidP="00EE20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textDirection w:val="lrTb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EE20F0">
            <w:rPr>
              <w:rFonts w:ascii="Arial" w:eastAsia="Arial" w:hAnsi="Arial" w:cs="Arial"/>
              <w:color w:val="000000"/>
              <w:sz w:val="18"/>
              <w:szCs w:val="18"/>
            </w:rPr>
            <w:t>ESTADO DE MATO GROSSO DO SUL</w:t>
          </w:r>
        </w:p>
        <w:p w:rsidR="00B06C83" w:rsidRPr="00EE20F0" w:rsidRDefault="00B06C83" w:rsidP="00EE20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textDirection w:val="lrTb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EE20F0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MUNICIPAL DE SAÚDE PÚBLICA</w:t>
          </w:r>
        </w:p>
        <w:p w:rsidR="00B06C83" w:rsidRPr="00EE20F0" w:rsidRDefault="00B06C83" w:rsidP="00EE20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textDirection w:val="lrTb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EE20F0">
            <w:rPr>
              <w:rFonts w:ascii="Arial" w:eastAsia="Arial" w:hAnsi="Arial" w:cs="Arial"/>
              <w:color w:val="000000"/>
              <w:sz w:val="18"/>
              <w:szCs w:val="18"/>
            </w:rPr>
            <w:t xml:space="preserve">COORDENADORIA DE VIGILÂNCIA SANITÁRIA </w:t>
          </w:r>
        </w:p>
        <w:p w:rsidR="00B06C83" w:rsidRPr="00EE20F0" w:rsidRDefault="00B06C83" w:rsidP="00EE20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textDirection w:val="lrTb"/>
            <w:rPr>
              <w:rFonts w:ascii="Arial" w:eastAsia="Arial" w:hAnsi="Arial" w:cs="Arial"/>
              <w:color w:val="000000"/>
              <w:sz w:val="12"/>
              <w:szCs w:val="12"/>
            </w:rPr>
          </w:pPr>
          <w:r w:rsidRPr="00EE20F0">
            <w:rPr>
              <w:rFonts w:ascii="Arial" w:eastAsia="Arial" w:hAnsi="Arial" w:cs="Arial"/>
              <w:color w:val="000000"/>
              <w:sz w:val="18"/>
              <w:szCs w:val="18"/>
            </w:rPr>
            <w:t>SEFES – SERVIÇO DE FISCALIZAÇÃO DE ESTABELECIMENTOS DE SAÚDE</w:t>
          </w:r>
        </w:p>
      </w:tc>
    </w:tr>
  </w:tbl>
  <w:p w:rsidR="00B06C83" w:rsidRDefault="00B06C83">
    <w:pPr>
      <w:pStyle w:val="Cabealh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83" w:rsidRDefault="00B06C83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6AB"/>
    <w:multiLevelType w:val="hybridMultilevel"/>
    <w:tmpl w:val="173229CE"/>
    <w:lvl w:ilvl="0" w:tplc="38E031D4">
      <w:start w:val="4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3B4041FA"/>
    <w:multiLevelType w:val="multilevel"/>
    <w:tmpl w:val="2E40C6F2"/>
    <w:lvl w:ilvl="0">
      <w:start w:val="1"/>
      <w:numFmt w:val="decimal"/>
      <w:lvlText w:val="%1."/>
      <w:lvlJc w:val="left"/>
      <w:pPr>
        <w:ind w:left="581" w:hanging="207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7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9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1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3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5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7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94" w:hanging="180"/>
      </w:pPr>
      <w:rPr>
        <w:rFonts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C26"/>
    <w:rsid w:val="00075727"/>
    <w:rsid w:val="001C5BE6"/>
    <w:rsid w:val="004A763C"/>
    <w:rsid w:val="006D3AFB"/>
    <w:rsid w:val="00854924"/>
    <w:rsid w:val="00945AC7"/>
    <w:rsid w:val="00995E94"/>
    <w:rsid w:val="00B06C83"/>
    <w:rsid w:val="00C816F1"/>
    <w:rsid w:val="00D645FE"/>
    <w:rsid w:val="00DB5787"/>
    <w:rsid w:val="00E0240B"/>
    <w:rsid w:val="00EE20F0"/>
    <w:rsid w:val="00F7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492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rsid w:val="00854924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549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549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5492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549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549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54924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54924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rsid w:val="008549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5492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sid w:val="0085492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link w:val="RodapChar"/>
    <w:rsid w:val="0085492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54924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8549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492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C816F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6C8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6C83"/>
    <w:rPr>
      <w:position w:val="-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6C83"/>
    <w:rPr>
      <w:vertAlign w:val="superscript"/>
    </w:rPr>
  </w:style>
  <w:style w:type="character" w:customStyle="1" w:styleId="RodapChar">
    <w:name w:val="Rodapé Char"/>
    <w:basedOn w:val="Fontepargpadro"/>
    <w:link w:val="Rodap"/>
    <w:rsid w:val="00B06C83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D4F1-C16B-4B11-BB00-96D646E0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1673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Operador-pc</cp:lastModifiedBy>
  <cp:revision>2</cp:revision>
  <dcterms:created xsi:type="dcterms:W3CDTF">2019-02-22T13:40:00Z</dcterms:created>
  <dcterms:modified xsi:type="dcterms:W3CDTF">2019-02-22T13:40:00Z</dcterms:modified>
</cp:coreProperties>
</file>